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E8" w:rsidRPr="00F73CE8" w:rsidRDefault="00F73CE8" w:rsidP="001172B6">
      <w:p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Тема классного часа: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Правила б</w:t>
      </w:r>
      <w:r w:rsidR="00773A67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 xml:space="preserve">езопасного поведения в зоне 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железнодорожного транспорта 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Цель классного часа: 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b/>
          <w:bCs/>
          <w:i/>
          <w:iCs/>
          <w:color w:val="05488C"/>
          <w:sz w:val="18"/>
          <w:szCs w:val="18"/>
          <w:lang w:eastAsia="ru-RU"/>
        </w:rPr>
        <w:t>Изучить</w:t>
      </w:r>
      <w:r w:rsidRPr="00F73CE8">
        <w:rPr>
          <w:rFonts w:ascii="Tahoma" w:eastAsia="Times New Roman" w:hAnsi="Tahoma" w:cs="Tahoma"/>
          <w:i/>
          <w:iCs/>
          <w:color w:val="05488C"/>
          <w:sz w:val="18"/>
          <w:szCs w:val="18"/>
          <w:lang w:eastAsia="ru-RU"/>
        </w:rPr>
        <w:t>: 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правила б</w:t>
      </w:r>
      <w:r w:rsidR="00773A67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езопасного поведения в зонах</w:t>
      </w:r>
      <w:bookmarkStart w:id="0" w:name="_GoBack"/>
      <w:bookmarkEnd w:id="0"/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 xml:space="preserve"> железнодорожного транспорта.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b/>
          <w:bCs/>
          <w:i/>
          <w:iCs/>
          <w:color w:val="05488C"/>
          <w:sz w:val="18"/>
          <w:szCs w:val="18"/>
          <w:lang w:eastAsia="ru-RU"/>
        </w:rPr>
        <w:t>Знать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</w:t>
      </w:r>
      <w:r w:rsidRPr="00F73CE8">
        <w:rPr>
          <w:rFonts w:ascii="Tahoma" w:eastAsia="Times New Roman" w:hAnsi="Tahoma" w:cs="Tahoma"/>
          <w:b/>
          <w:bCs/>
          <w:i/>
          <w:iCs/>
          <w:color w:val="05488C"/>
          <w:sz w:val="18"/>
          <w:szCs w:val="18"/>
          <w:lang w:eastAsia="ru-RU"/>
        </w:rPr>
        <w:t>и выполнять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правила, находясь в этих зонах 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Вопросы: 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  <w:t>Вступительная часть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  <w:t>1. Какие ошибки мы совершаем, находясь на железной дороге? 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  <w:t>2. Правила поведения на объектах железнодорожного транспорта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  <w:t>Заключительная часть</w:t>
      </w:r>
    </w:p>
    <w:p w:rsidR="00F73CE8" w:rsidRPr="00F73CE8" w:rsidRDefault="00F73CE8" w:rsidP="00F73CE8">
      <w:p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066FF"/>
          <w:sz w:val="24"/>
          <w:szCs w:val="24"/>
          <w:lang w:eastAsia="ru-RU"/>
        </w:rPr>
        <w:t>Вступительная часть.</w:t>
      </w:r>
    </w:p>
    <w:p w:rsidR="00F73CE8" w:rsidRPr="00F73CE8" w:rsidRDefault="00F73CE8" w:rsidP="00F73CE8">
      <w:pPr>
        <w:shd w:val="clear" w:color="auto" w:fill="FDF9F2"/>
        <w:spacing w:before="100" w:beforeAutospacing="1" w:after="240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На объектах железнодорожного транспорта России ежегодно гибнут люди. Все мы, прямо или косвенно, являемся участниками дорожного движения. Дорожно-транспортные происшествия - это беда, которая может случиться с каждым. Легкомысленное отношение к правилам дорожного движения, ненужная бравада на дорогах и игнорирование транспортной дисциплины приводят к трагическим последствиям, которые, к великому сожалению, зачастую невозможно исправить. (</w:t>
      </w:r>
      <w:r w:rsidRPr="00F73CE8">
        <w:rPr>
          <w:rFonts w:ascii="Tahoma" w:eastAsia="Times New Roman" w:hAnsi="Tahoma" w:cs="Tahoma"/>
          <w:i/>
          <w:iCs/>
          <w:color w:val="05488C"/>
          <w:sz w:val="18"/>
          <w:szCs w:val="18"/>
          <w:lang w:eastAsia="ru-RU"/>
        </w:rPr>
        <w:t>Примеры трагических происшествий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) 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  <w:t xml:space="preserve">Будьте осторожны, соблюдайте правила дорожного движения, не повторяйте чужих </w:t>
      </w:r>
      <w:proofErr w:type="gramStart"/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ошибок!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Verdana" w:eastAsia="Times New Roman" w:hAnsi="Verdana" w:cs="Tahoma"/>
          <w:b/>
          <w:bCs/>
          <w:color w:val="0066FF"/>
          <w:sz w:val="24"/>
          <w:szCs w:val="24"/>
          <w:lang w:eastAsia="ru-RU"/>
        </w:rPr>
        <w:t>Основная</w:t>
      </w:r>
      <w:proofErr w:type="gramEnd"/>
      <w:r w:rsidRPr="00F73CE8">
        <w:rPr>
          <w:rFonts w:ascii="Verdana" w:eastAsia="Times New Roman" w:hAnsi="Verdana" w:cs="Tahoma"/>
          <w:b/>
          <w:bCs/>
          <w:color w:val="0066FF"/>
          <w:sz w:val="24"/>
          <w:szCs w:val="24"/>
          <w:lang w:eastAsia="ru-RU"/>
        </w:rPr>
        <w:t xml:space="preserve"> часть.</w:t>
      </w:r>
    </w:p>
    <w:p w:rsidR="00F73CE8" w:rsidRPr="00F73CE8" w:rsidRDefault="00F73CE8" w:rsidP="00F73CE8">
      <w:pPr>
        <w:shd w:val="clear" w:color="auto" w:fill="FDF9F2"/>
        <w:spacing w:after="0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Железная дорога 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 xml:space="preserve">- удобный и востребованный вид транспорта, которым пользуются миллионы </w:t>
      </w:r>
      <w:proofErr w:type="spellStart"/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людейкаждый</w:t>
      </w:r>
      <w:proofErr w:type="spellEnd"/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 xml:space="preserve"> день. Повышение скоростей на транспорте решило множество проблем, сократив время пребывания пассажиров в пути и доставки грузов,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и в то же время породило массу опасностей для человека.</w:t>
      </w:r>
    </w:p>
    <w:p w:rsidR="00F73CE8" w:rsidRPr="00F73CE8" w:rsidRDefault="00F73CE8" w:rsidP="00F73CE8">
      <w:p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Arial" w:eastAsia="Times New Roman" w:hAnsi="Arial" w:cs="Arial"/>
          <w:b/>
          <w:bCs/>
          <w:color w:val="990000"/>
          <w:sz w:val="18"/>
          <w:szCs w:val="18"/>
          <w:lang w:eastAsia="ru-RU"/>
        </w:rPr>
        <w:t>Железные дороги являются зоной повышенной опасности.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Для остановки поезда, движущегося со скоростью 60-70 км/ч, необходимо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600-700 метров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. Напряжение в проводах контактной сети чрезвычайно высокое: до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27500вольт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. Поезд, идущий со скоростью 100-120 км/час, за одну секунду преодолевает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30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метров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. А пешеходу, для того чтобы перейти через железнодорожный путь, требуется не менее пяти-шести секунд. Простой расчет: 5*30=150 метров.</w:t>
      </w:r>
    </w:p>
    <w:p w:rsidR="00F73CE8" w:rsidRPr="00F73CE8" w:rsidRDefault="00F73CE8" w:rsidP="00F73CE8">
      <w:p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Arial" w:eastAsia="Times New Roman" w:hAnsi="Arial" w:cs="Arial"/>
          <w:b/>
          <w:bCs/>
          <w:color w:val="990000"/>
          <w:sz w:val="18"/>
          <w:szCs w:val="18"/>
          <w:lang w:eastAsia="ru-RU"/>
        </w:rPr>
        <w:t>Вывод: Если поезд в 150-200 метрах от пешеходного перехода, остановитесь и пропустите его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  <w:t>Устраивая смертельные игры на территории железнодорожного транспорта, вы подвергаете опасности не только свою жизнь, </w:t>
      </w:r>
      <w:r w:rsidRPr="00F73CE8">
        <w:rPr>
          <w:rFonts w:ascii="Arial" w:eastAsia="Times New Roman" w:hAnsi="Arial" w:cs="Arial"/>
          <w:b/>
          <w:bCs/>
          <w:color w:val="990000"/>
          <w:sz w:val="18"/>
          <w:szCs w:val="18"/>
          <w:lang w:eastAsia="ru-RU"/>
        </w:rPr>
        <w:t>но жизнь и здоровье окружающих людей, локомотивной бригады и пассажиров, едущих в поезде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.</w:t>
      </w:r>
    </w:p>
    <w:p w:rsidR="00F73CE8" w:rsidRPr="00F73CE8" w:rsidRDefault="00F73CE8" w:rsidP="00F73CE8">
      <w:p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Нет ничего важнее человеческой жизни, а детские жизни - это самое ценное. Будьте внимательны и бдительны, помните, что железная дорога - не место для игр. Не катайтесь по платформе на велосипеде, скейтборде и роликах -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ЭТО ОПАСНО ДЛЯ ЖИЗНИ!</w:t>
      </w:r>
    </w:p>
    <w:p w:rsidR="00F73CE8" w:rsidRPr="00F73CE8" w:rsidRDefault="00F73CE8" w:rsidP="00F73CE8">
      <w:p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Arial" w:eastAsia="Times New Roman" w:hAnsi="Arial" w:cs="Arial"/>
          <w:b/>
          <w:bCs/>
          <w:color w:val="990000"/>
          <w:sz w:val="18"/>
          <w:szCs w:val="18"/>
          <w:lang w:eastAsia="ru-RU"/>
        </w:rPr>
        <w:t xml:space="preserve">Приближаясь к железной дороге - снимите наушники - в них можно не услышать сигналов </w:t>
      </w:r>
      <w:proofErr w:type="gramStart"/>
      <w:r w:rsidRPr="00F73CE8">
        <w:rPr>
          <w:rFonts w:ascii="Arial" w:eastAsia="Times New Roman" w:hAnsi="Arial" w:cs="Arial"/>
          <w:b/>
          <w:bCs/>
          <w:color w:val="990000"/>
          <w:sz w:val="18"/>
          <w:szCs w:val="18"/>
          <w:lang w:eastAsia="ru-RU"/>
        </w:rPr>
        <w:t>поезда!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  <w:t>Никогда</w:t>
      </w:r>
      <w:proofErr w:type="gramEnd"/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 xml:space="preserve"> не переходите железнодорожные пути в местах стрелочных переводов! </w:t>
      </w:r>
      <w:r w:rsidRPr="00F73CE8">
        <w:rPr>
          <w:rFonts w:ascii="Arial" w:eastAsia="Times New Roman" w:hAnsi="Arial" w:cs="Arial"/>
          <w:b/>
          <w:bCs/>
          <w:color w:val="990000"/>
          <w:sz w:val="18"/>
          <w:szCs w:val="18"/>
          <w:lang w:eastAsia="ru-RU"/>
        </w:rPr>
        <w:t>Поскользнувшись, можно застрять в тисках стрелки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, которая перемещается непосредственно перед идущим поездом.</w:t>
      </w:r>
    </w:p>
    <w:p w:rsidR="00F73CE8" w:rsidRPr="00F73CE8" w:rsidRDefault="00F73CE8" w:rsidP="00F73CE8">
      <w:p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Опасайтесь края платформы, не стойте на линии, обозначающей опасность! </w:t>
      </w:r>
      <w:r w:rsidRPr="00F73CE8">
        <w:rPr>
          <w:rFonts w:ascii="Arial" w:eastAsia="Times New Roman" w:hAnsi="Arial" w:cs="Arial"/>
          <w:b/>
          <w:bCs/>
          <w:color w:val="990000"/>
          <w:sz w:val="18"/>
          <w:szCs w:val="18"/>
          <w:lang w:eastAsia="ru-RU"/>
        </w:rPr>
        <w:t>Оступившись, вы можете упасть на рельсы под приближающийся поезд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.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 xml:space="preserve">Берегите </w:t>
      </w:r>
      <w:proofErr w:type="gramStart"/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себя!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br/>
      </w:r>
      <w:r w:rsidRPr="00F73CE8">
        <w:rPr>
          <w:rFonts w:ascii="Tahoma" w:eastAsia="Times New Roman" w:hAnsi="Tahoma" w:cs="Tahoma"/>
          <w:b/>
          <w:bCs/>
          <w:color w:val="0066FF"/>
          <w:sz w:val="24"/>
          <w:szCs w:val="24"/>
          <w:lang w:eastAsia="ru-RU"/>
        </w:rPr>
        <w:t>Выписка</w:t>
      </w:r>
      <w:proofErr w:type="gramEnd"/>
      <w:r w:rsidRPr="00F73CE8">
        <w:rPr>
          <w:rFonts w:ascii="Tahoma" w:eastAsia="Times New Roman" w:hAnsi="Tahoma" w:cs="Tahoma"/>
          <w:b/>
          <w:bCs/>
          <w:color w:val="0066FF"/>
          <w:sz w:val="24"/>
          <w:szCs w:val="24"/>
          <w:lang w:eastAsia="ru-RU"/>
        </w:rPr>
        <w:t xml:space="preserve"> из Правил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Переходить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железнодорожные пути можно только в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установленных местах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, пользуясь при этом пешеходными мостами, тоннелями, переездами.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На станциях, где мостов и тоннелей нет, граждане должны переходить железнодорожные пути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по настилам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, а также в местах, где установлены указатели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«Переход через пути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».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Запрещается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переходить пути на железнодорожных переездах при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закрытом шлагбауме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или показании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красного сигнала светофора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переездной сигнализации.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lastRenderedPageBreak/>
        <w:t>При переходе через железнодорожные пути необходимо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убедиться в отсутствии движущегося поезда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, локомотива или вагонов.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 xml:space="preserve">Ходить по железнодорожным путям категорически запрещается! 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Переходить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и перебегать через железнодорожные пути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перед близко идущим поездом,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если расстояние до него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менее 400 м - запрещаетс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я.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Запрещается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переходить железнодорожные пути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менее чем за 10 минут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до прохода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скоростного 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поезда.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proofErr w:type="spellStart"/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He</w:t>
      </w:r>
      <w:proofErr w:type="spellEnd"/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 xml:space="preserve"> использовать наушники и мобильные телефоны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при переходе через железнодорожные пути!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 xml:space="preserve">Категорически </w:t>
      </w:r>
      <w:proofErr w:type="gramStart"/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запрещается 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п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одлезать</w:t>
      </w:r>
      <w:proofErr w:type="gramEnd"/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 xml:space="preserve"> под вагоны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 xml:space="preserve"> и перелезать через автосцепки для прохода через путь. 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Запрещается проходить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вдоль железнодорожных путей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ближе 5 метров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 xml:space="preserve"> от крайнего рельса. 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Запрещается в зонах контактной сети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</w:t>
      </w: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 xml:space="preserve">набрасывать на </w:t>
      </w:r>
      <w:proofErr w:type="gramStart"/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провода  и</w:t>
      </w:r>
      <w:proofErr w:type="gramEnd"/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 приближать к ним посторонние предметы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, а также подниматься на опоры.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 xml:space="preserve">Не заходи за линию безопасности у края пассажирской платформы! 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 xml:space="preserve">Не прыгай с пассажирской платформы на железнодорожные пути! </w:t>
      </w:r>
    </w:p>
    <w:p w:rsidR="00F73CE8" w:rsidRPr="00F73CE8" w:rsidRDefault="00F73CE8" w:rsidP="00F73CE8">
      <w:pPr>
        <w:numPr>
          <w:ilvl w:val="0"/>
          <w:numId w:val="1"/>
        </w:num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Не поднимайся на крыши вагонов поездов!</w:t>
      </w:r>
    </w:p>
    <w:p w:rsidR="00F73CE8" w:rsidRPr="00F73CE8" w:rsidRDefault="00F73CE8" w:rsidP="00F73CE8">
      <w:p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066FF"/>
          <w:sz w:val="24"/>
          <w:szCs w:val="24"/>
          <w:lang w:eastAsia="ru-RU"/>
        </w:rPr>
        <w:t>Заключительная часть:</w:t>
      </w:r>
    </w:p>
    <w:p w:rsidR="00F73CE8" w:rsidRPr="00F73CE8" w:rsidRDefault="00F73CE8" w:rsidP="00F73CE8">
      <w:p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b/>
          <w:bCs/>
          <w:color w:val="05488C"/>
          <w:sz w:val="18"/>
          <w:szCs w:val="18"/>
          <w:lang w:eastAsia="ru-RU"/>
        </w:rPr>
        <w:t>Вывод:</w:t>
      </w: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Соблюдая эти элементарные правила личной безопасности, которые требуют от Вас только внимания и осмотрительности, Вы убережёте свою жизнь, жизнь своих родственников и близких!!!</w:t>
      </w:r>
    </w:p>
    <w:p w:rsidR="00F73CE8" w:rsidRPr="00F73CE8" w:rsidRDefault="00F73CE8" w:rsidP="00F73CE8">
      <w:pPr>
        <w:shd w:val="clear" w:color="auto" w:fill="FDF9F2"/>
        <w:spacing w:before="100" w:beforeAutospacing="1" w:after="100" w:afterAutospacing="1" w:line="240" w:lineRule="auto"/>
        <w:rPr>
          <w:rFonts w:ascii="Tahoma" w:eastAsia="Times New Roman" w:hAnsi="Tahoma" w:cs="Tahoma"/>
          <w:color w:val="05488C"/>
          <w:sz w:val="18"/>
          <w:szCs w:val="18"/>
          <w:lang w:eastAsia="ru-RU"/>
        </w:rPr>
      </w:pPr>
      <w:r w:rsidRPr="00F73CE8">
        <w:rPr>
          <w:rFonts w:ascii="Tahoma" w:eastAsia="Times New Roman" w:hAnsi="Tahoma" w:cs="Tahoma"/>
          <w:color w:val="05488C"/>
          <w:sz w:val="18"/>
          <w:szCs w:val="18"/>
          <w:lang w:eastAsia="ru-RU"/>
        </w:rPr>
        <w:t> </w:t>
      </w:r>
    </w:p>
    <w:p w:rsidR="00615BB5" w:rsidRDefault="00615BB5"/>
    <w:sectPr w:rsidR="006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533A"/>
    <w:multiLevelType w:val="multilevel"/>
    <w:tmpl w:val="371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B2"/>
    <w:rsid w:val="001172B6"/>
    <w:rsid w:val="00213E35"/>
    <w:rsid w:val="005019B2"/>
    <w:rsid w:val="00615BB5"/>
    <w:rsid w:val="00773A67"/>
    <w:rsid w:val="00DA4E32"/>
    <w:rsid w:val="00F513BA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5301-1812-441A-A79D-AC663C41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Заместитель по ВР</cp:lastModifiedBy>
  <cp:revision>8</cp:revision>
  <dcterms:created xsi:type="dcterms:W3CDTF">2018-04-23T04:02:00Z</dcterms:created>
  <dcterms:modified xsi:type="dcterms:W3CDTF">2018-04-23T08:11:00Z</dcterms:modified>
</cp:coreProperties>
</file>